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39E3614" w:rsidR="00386013" w:rsidRDefault="00000000">
      <w:pPr>
        <w:pStyle w:val="Heading2"/>
        <w:rPr>
          <w:rFonts w:ascii="Muli" w:eastAsia="Muli" w:hAnsi="Muli" w:cs="Muli"/>
          <w:b/>
          <w:color w:val="434343"/>
        </w:rPr>
      </w:pPr>
      <w:sdt>
        <w:sdtPr>
          <w:tag w:val="goog_rdk_0"/>
          <w:id w:val="-288743244"/>
        </w:sdtPr>
        <w:sdtContent>
          <w:commentRangeStart w:id="0"/>
        </w:sdtContent>
      </w:sdt>
      <w:r>
        <w:rPr>
          <w:rFonts w:ascii="Muli" w:eastAsia="Muli" w:hAnsi="Muli" w:cs="Muli"/>
          <w:b/>
          <w:color w:val="434343"/>
        </w:rPr>
        <w:t>Complaints Policy</w:t>
      </w:r>
      <w:commentRangeEnd w:id="0"/>
      <w:r>
        <w:commentReference w:id="0"/>
      </w:r>
      <w:bookmarkStart w:id="1" w:name="_heading=h.gjdgxs" w:colFirst="0" w:colLast="0"/>
      <w:bookmarkEnd w:id="1"/>
    </w:p>
    <w:p w14:paraId="00000002" w14:textId="77777777" w:rsidR="00386013" w:rsidRDefault="00386013">
      <w:pPr>
        <w:rPr>
          <w:rFonts w:ascii="Muli" w:eastAsia="Muli" w:hAnsi="Muli" w:cs="Muli"/>
          <w:i/>
          <w:color w:val="434343"/>
        </w:rPr>
      </w:pPr>
    </w:p>
    <w:p w14:paraId="00000003" w14:textId="6BAFC3FB" w:rsidR="00386013" w:rsidRDefault="00000000">
      <w:pPr>
        <w:rPr>
          <w:rFonts w:ascii="Muli" w:eastAsia="Muli" w:hAnsi="Muli" w:cs="Muli"/>
          <w:b/>
          <w:color w:val="FF0000"/>
        </w:rPr>
      </w:pPr>
      <w:r>
        <w:rPr>
          <w:rFonts w:ascii="Muli" w:eastAsia="Muli" w:hAnsi="Muli" w:cs="Muli"/>
          <w:b/>
          <w:color w:val="434343"/>
        </w:rPr>
        <w:t xml:space="preserve">Policy Created:  </w:t>
      </w:r>
      <w:r w:rsidR="005D401F">
        <w:rPr>
          <w:rFonts w:ascii="Muli" w:eastAsia="Muli" w:hAnsi="Muli" w:cs="Muli"/>
          <w:color w:val="FF0000"/>
        </w:rPr>
        <w:t>15/12/22</w:t>
      </w:r>
    </w:p>
    <w:p w14:paraId="00000004" w14:textId="77777777" w:rsidR="00386013" w:rsidRDefault="00000000">
      <w:pPr>
        <w:rPr>
          <w:rFonts w:ascii="Muli" w:eastAsia="Muli" w:hAnsi="Muli" w:cs="Muli"/>
          <w:color w:val="434343"/>
        </w:rPr>
      </w:pPr>
      <w:r>
        <w:rPr>
          <w:rFonts w:ascii="Muli" w:eastAsia="Muli" w:hAnsi="Muli" w:cs="Muli"/>
          <w:color w:val="434343"/>
        </w:rPr>
        <w:t>This policy will be reviewed on an annual basis.</w:t>
      </w:r>
    </w:p>
    <w:p w14:paraId="00000005" w14:textId="54463347" w:rsidR="00386013" w:rsidRDefault="00000000">
      <w:pPr>
        <w:pStyle w:val="Heading3"/>
        <w:rPr>
          <w:rFonts w:ascii="Muli" w:eastAsia="Muli" w:hAnsi="Muli" w:cs="Muli"/>
          <w:b/>
          <w:sz w:val="24"/>
          <w:szCs w:val="24"/>
        </w:rPr>
      </w:pPr>
      <w:bookmarkStart w:id="2" w:name="_heading=h.30j0zll" w:colFirst="0" w:colLast="0"/>
      <w:bookmarkEnd w:id="2"/>
      <w:r>
        <w:rPr>
          <w:rFonts w:ascii="Muli" w:eastAsia="Muli" w:hAnsi="Muli" w:cs="Muli"/>
          <w:b/>
          <w:sz w:val="24"/>
          <w:szCs w:val="24"/>
        </w:rPr>
        <w:t>The Early Years Foundation Stage states:</w:t>
      </w:r>
    </w:p>
    <w:p w14:paraId="00000006" w14:textId="3F8C645D" w:rsidR="00386013" w:rsidRDefault="00000000">
      <w:pPr>
        <w:rPr>
          <w:rFonts w:ascii="Muli" w:eastAsia="Muli" w:hAnsi="Muli" w:cs="Muli"/>
          <w:color w:val="434343"/>
        </w:rPr>
      </w:pPr>
      <w:r>
        <w:rPr>
          <w:rFonts w:ascii="Muli" w:eastAsia="Muli" w:hAnsi="Muli" w:cs="Muli"/>
          <w:color w:val="434343"/>
        </w:rPr>
        <w:t xml:space="preserve">3.75. Providers must put in place a written procedure for dealing with concerns and complaints from parents and/or carers, and must keep a written record of any complaints, and their outcome. Childminders are not required to have a written procedure for handling complaints, but they must keep a record of any complaints they receive and their outcome. All providers must investigate written complaints relating to their fulfilment of the EYFS requirements and notify complainants of the outcome of the investigation within 28 days of having received the complaint. The record of complaints must be made available to Ofsted or the relevant childminder agency on request. </w:t>
      </w:r>
    </w:p>
    <w:p w14:paraId="00000007" w14:textId="77777777" w:rsidR="00386013" w:rsidRDefault="00386013">
      <w:pPr>
        <w:rPr>
          <w:rFonts w:ascii="Muli" w:eastAsia="Muli" w:hAnsi="Muli" w:cs="Muli"/>
          <w:color w:val="434343"/>
        </w:rPr>
      </w:pPr>
    </w:p>
    <w:p w14:paraId="00000008" w14:textId="5F78C648" w:rsidR="00386013" w:rsidRDefault="00000000">
      <w:pPr>
        <w:rPr>
          <w:rFonts w:ascii="Muli" w:eastAsia="Muli" w:hAnsi="Muli" w:cs="Muli"/>
          <w:color w:val="434343"/>
        </w:rPr>
      </w:pPr>
      <w:r>
        <w:rPr>
          <w:rFonts w:ascii="Muli" w:eastAsia="Muli" w:hAnsi="Muli" w:cs="Muli"/>
          <w:color w:val="434343"/>
        </w:rPr>
        <w:t>3.76. Providers must make available to parents and/or carers details about how to contact Ofsted or the childminder agency with which the provider is registered as appropriate, if they believe the provider is not meeting the EYFS requirements. If providers become aware that they are to be inspected by Ofsted or have a quality assurance visit by the childminder agency, they must notify parents and/or carers. After an inspection by Ofsted or a quality assurance visit by their childminder agency, providers must supply a copy of the report to parents and/or carers of children attending on a regular basis.</w:t>
      </w:r>
    </w:p>
    <w:p w14:paraId="00000009" w14:textId="77777777" w:rsidR="00386013" w:rsidRDefault="00386013">
      <w:pPr>
        <w:rPr>
          <w:rFonts w:ascii="Muli" w:eastAsia="Muli" w:hAnsi="Muli" w:cs="Muli"/>
          <w:color w:val="434343"/>
        </w:rPr>
      </w:pPr>
    </w:p>
    <w:p w14:paraId="0000000A" w14:textId="77777777" w:rsidR="00386013" w:rsidRDefault="00000000">
      <w:pPr>
        <w:pStyle w:val="Heading3"/>
        <w:rPr>
          <w:rFonts w:ascii="Muli" w:eastAsia="Muli" w:hAnsi="Muli" w:cs="Muli"/>
          <w:b/>
          <w:sz w:val="24"/>
          <w:szCs w:val="24"/>
        </w:rPr>
      </w:pPr>
      <w:bookmarkStart w:id="3" w:name="_heading=h.1fob9te" w:colFirst="0" w:colLast="0"/>
      <w:bookmarkEnd w:id="3"/>
      <w:r>
        <w:rPr>
          <w:rFonts w:ascii="Muli" w:eastAsia="Muli" w:hAnsi="Muli" w:cs="Muli"/>
          <w:b/>
          <w:sz w:val="24"/>
          <w:szCs w:val="24"/>
        </w:rPr>
        <w:t>What my policy states:</w:t>
      </w:r>
    </w:p>
    <w:p w14:paraId="0000000B" w14:textId="77777777" w:rsidR="00386013" w:rsidRDefault="00000000">
      <w:pPr>
        <w:rPr>
          <w:rFonts w:ascii="Muli" w:eastAsia="Muli" w:hAnsi="Muli" w:cs="Muli"/>
          <w:color w:val="434343"/>
        </w:rPr>
      </w:pPr>
      <w:r>
        <w:rPr>
          <w:rFonts w:ascii="Muli" w:eastAsia="Muli" w:hAnsi="Muli" w:cs="Muli"/>
          <w:color w:val="434343"/>
        </w:rPr>
        <w:t xml:space="preserve">I am a member of the </w:t>
      </w:r>
      <w:proofErr w:type="spellStart"/>
      <w:r>
        <w:rPr>
          <w:rFonts w:ascii="Muli" w:eastAsia="Muli" w:hAnsi="Muli" w:cs="Muli"/>
          <w:color w:val="434343"/>
        </w:rPr>
        <w:t>tiney</w:t>
      </w:r>
      <w:proofErr w:type="spellEnd"/>
      <w:r>
        <w:rPr>
          <w:rFonts w:ascii="Muli" w:eastAsia="Muli" w:hAnsi="Muli" w:cs="Muli"/>
          <w:color w:val="434343"/>
        </w:rPr>
        <w:t xml:space="preserve"> community and registered with </w:t>
      </w:r>
      <w:proofErr w:type="spellStart"/>
      <w:r>
        <w:rPr>
          <w:rFonts w:ascii="Muli" w:eastAsia="Muli" w:hAnsi="Muli" w:cs="Muli"/>
          <w:color w:val="434343"/>
        </w:rPr>
        <w:t>tiney</w:t>
      </w:r>
      <w:proofErr w:type="spellEnd"/>
      <w:r>
        <w:rPr>
          <w:rFonts w:ascii="Muli" w:eastAsia="Muli" w:hAnsi="Muli" w:cs="Muli"/>
          <w:color w:val="434343"/>
        </w:rPr>
        <w:t xml:space="preserve"> as my childminder agency.</w:t>
      </w:r>
    </w:p>
    <w:p w14:paraId="0000000C" w14:textId="77777777" w:rsidR="00386013" w:rsidRDefault="00386013">
      <w:pPr>
        <w:rPr>
          <w:rFonts w:ascii="Muli" w:eastAsia="Muli" w:hAnsi="Muli" w:cs="Muli"/>
          <w:color w:val="434343"/>
        </w:rPr>
      </w:pPr>
    </w:p>
    <w:p w14:paraId="0000000D" w14:textId="77777777" w:rsidR="00386013" w:rsidRDefault="00000000">
      <w:pPr>
        <w:rPr>
          <w:rFonts w:ascii="Muli" w:eastAsia="Muli" w:hAnsi="Muli" w:cs="Muli"/>
          <w:color w:val="434343"/>
        </w:rPr>
      </w:pPr>
      <w:r>
        <w:rPr>
          <w:rFonts w:ascii="Muli" w:eastAsia="Muli" w:hAnsi="Muli" w:cs="Muli"/>
          <w:color w:val="434343"/>
        </w:rPr>
        <w:t xml:space="preserve">As a </w:t>
      </w:r>
      <w:proofErr w:type="spellStart"/>
      <w:r>
        <w:rPr>
          <w:rFonts w:ascii="Muli" w:eastAsia="Muli" w:hAnsi="Muli" w:cs="Muli"/>
          <w:color w:val="434343"/>
        </w:rPr>
        <w:t>tiney</w:t>
      </w:r>
      <w:proofErr w:type="spellEnd"/>
      <w:r>
        <w:rPr>
          <w:rFonts w:ascii="Muli" w:eastAsia="Muli" w:hAnsi="Muli" w:cs="Muli"/>
          <w:color w:val="434343"/>
        </w:rPr>
        <w:t xml:space="preserve"> childminder I provide a quality-led, safe, hospitable, home-based educational environment for the children and families I work with. I have agreed to abide by </w:t>
      </w:r>
      <w:proofErr w:type="spellStart"/>
      <w:r>
        <w:rPr>
          <w:rFonts w:ascii="Muli" w:eastAsia="Muli" w:hAnsi="Muli" w:cs="Muli"/>
          <w:color w:val="434343"/>
        </w:rPr>
        <w:t>tiney’s</w:t>
      </w:r>
      <w:proofErr w:type="spellEnd"/>
      <w:r>
        <w:rPr>
          <w:rFonts w:ascii="Muli" w:eastAsia="Muli" w:hAnsi="Muli" w:cs="Muli"/>
          <w:color w:val="434343"/>
        </w:rPr>
        <w:t xml:space="preserve"> provider commitments and work within the terms of our agreed contract to ensure that all aspects of your experience with me are delightful.  </w:t>
      </w:r>
    </w:p>
    <w:p w14:paraId="0000000E" w14:textId="77777777" w:rsidR="00386013" w:rsidRDefault="00386013">
      <w:pPr>
        <w:rPr>
          <w:rFonts w:ascii="Muli" w:eastAsia="Muli" w:hAnsi="Muli" w:cs="Muli"/>
          <w:color w:val="434343"/>
        </w:rPr>
      </w:pPr>
    </w:p>
    <w:p w14:paraId="0000000F" w14:textId="7696476F" w:rsidR="00386013" w:rsidRDefault="00000000">
      <w:pPr>
        <w:rPr>
          <w:rFonts w:ascii="Muli" w:eastAsia="Muli" w:hAnsi="Muli" w:cs="Muli"/>
          <w:color w:val="434343"/>
        </w:rPr>
      </w:pPr>
      <w:r>
        <w:rPr>
          <w:rFonts w:ascii="Muli" w:eastAsia="Muli" w:hAnsi="Muli" w:cs="Muli"/>
          <w:color w:val="434343"/>
        </w:rPr>
        <w:t xml:space="preserve">However, there may be times when you are not happy with some part of the </w:t>
      </w:r>
      <w:r w:rsidR="005D401F">
        <w:rPr>
          <w:rFonts w:ascii="Muli" w:eastAsia="Muli" w:hAnsi="Muli" w:cs="Muli"/>
          <w:color w:val="434343"/>
        </w:rPr>
        <w:t>service,</w:t>
      </w:r>
      <w:r>
        <w:rPr>
          <w:rFonts w:ascii="Muli" w:eastAsia="Muli" w:hAnsi="Muli" w:cs="Muli"/>
          <w:color w:val="434343"/>
        </w:rPr>
        <w:t xml:space="preserve"> I have provided to you. Please come and speak to me directly in this case so I can identify the cause of the complaint and work with you to find a solution. Face to face communication is far better in these instances as it helps to avoid misunderstandings. I will always make every effort to accommodate these conversations at a suitable time for you, ideally when there are no children present. If you prefer not to discuss the issues with me in </w:t>
      </w:r>
      <w:r w:rsidR="005D401F">
        <w:rPr>
          <w:rFonts w:ascii="Muli" w:eastAsia="Muli" w:hAnsi="Muli" w:cs="Muli"/>
          <w:color w:val="434343"/>
        </w:rPr>
        <w:t>person,</w:t>
      </w:r>
      <w:r>
        <w:rPr>
          <w:rFonts w:ascii="Muli" w:eastAsia="Muli" w:hAnsi="Muli" w:cs="Muli"/>
          <w:color w:val="434343"/>
        </w:rPr>
        <w:t xml:space="preserve"> then please </w:t>
      </w:r>
      <w:r w:rsidR="005D401F">
        <w:rPr>
          <w:rFonts w:ascii="Muli" w:eastAsia="Muli" w:hAnsi="Muli" w:cs="Muli"/>
          <w:color w:val="434343"/>
        </w:rPr>
        <w:t>email as</w:t>
      </w:r>
      <w:r>
        <w:rPr>
          <w:rFonts w:ascii="Muli" w:eastAsia="Muli" w:hAnsi="Muli" w:cs="Muli"/>
          <w:color w:val="434343"/>
        </w:rPr>
        <w:t xml:space="preserve"> </w:t>
      </w:r>
      <w:r w:rsidR="005D401F">
        <w:rPr>
          <w:rFonts w:ascii="Muli" w:eastAsia="Muli" w:hAnsi="Muli" w:cs="Muli"/>
          <w:color w:val="434343"/>
        </w:rPr>
        <w:t>the</w:t>
      </w:r>
      <w:r>
        <w:rPr>
          <w:rFonts w:ascii="Muli" w:eastAsia="Muli" w:hAnsi="Muli" w:cs="Muli"/>
          <w:color w:val="434343"/>
        </w:rPr>
        <w:t xml:space="preserve"> </w:t>
      </w:r>
      <w:r w:rsidR="005D401F">
        <w:rPr>
          <w:rFonts w:ascii="Muli" w:eastAsia="Muli" w:hAnsi="Muli" w:cs="Muli"/>
          <w:color w:val="434343"/>
        </w:rPr>
        <w:t xml:space="preserve">form of </w:t>
      </w:r>
      <w:r>
        <w:rPr>
          <w:rFonts w:ascii="Muli" w:eastAsia="Muli" w:hAnsi="Muli" w:cs="Muli"/>
          <w:color w:val="434343"/>
        </w:rPr>
        <w:t>communication</w:t>
      </w:r>
      <w:r w:rsidR="005D401F">
        <w:rPr>
          <w:rFonts w:ascii="Muli" w:eastAsia="Muli" w:hAnsi="Muli" w:cs="Muli"/>
          <w:color w:val="434343"/>
        </w:rPr>
        <w:t>.</w:t>
      </w:r>
    </w:p>
    <w:p w14:paraId="00000010" w14:textId="77777777" w:rsidR="00386013" w:rsidRDefault="00386013">
      <w:pPr>
        <w:rPr>
          <w:rFonts w:ascii="Muli" w:eastAsia="Muli" w:hAnsi="Muli" w:cs="Muli"/>
          <w:color w:val="434343"/>
        </w:rPr>
      </w:pPr>
    </w:p>
    <w:p w14:paraId="00000011" w14:textId="77777777" w:rsidR="00386013" w:rsidRDefault="00000000">
      <w:pPr>
        <w:rPr>
          <w:rFonts w:ascii="Muli" w:eastAsia="Muli" w:hAnsi="Muli" w:cs="Muli"/>
          <w:color w:val="434343"/>
        </w:rPr>
      </w:pPr>
      <w:r>
        <w:rPr>
          <w:rFonts w:ascii="Muli" w:eastAsia="Muli" w:hAnsi="Muli" w:cs="Muli"/>
          <w:color w:val="434343"/>
        </w:rPr>
        <w:t xml:space="preserve">The EYFS (Early Years Foundation Stage) says that I must investigate any complaints that relate to the EYFS requirements and respond to you within 28 days.  In some instances, it may be more appropriate for </w:t>
      </w:r>
      <w:proofErr w:type="spellStart"/>
      <w:r>
        <w:rPr>
          <w:rFonts w:ascii="Muli" w:eastAsia="Muli" w:hAnsi="Muli" w:cs="Muli"/>
          <w:color w:val="434343"/>
        </w:rPr>
        <w:t>tiney</w:t>
      </w:r>
      <w:proofErr w:type="spellEnd"/>
      <w:r>
        <w:rPr>
          <w:rFonts w:ascii="Muli" w:eastAsia="Muli" w:hAnsi="Muli" w:cs="Muli"/>
          <w:color w:val="434343"/>
        </w:rPr>
        <w:t xml:space="preserve"> to investigate the complaint, in which case I will pass all details to them to </w:t>
      </w:r>
      <w:r>
        <w:rPr>
          <w:rFonts w:ascii="Muli" w:eastAsia="Muli" w:hAnsi="Muli" w:cs="Muli"/>
          <w:color w:val="434343"/>
        </w:rPr>
        <w:lastRenderedPageBreak/>
        <w:t>investigate. In either case, you will receive written notification of the outcome of the complaint within 28 days.</w:t>
      </w:r>
    </w:p>
    <w:p w14:paraId="00000012" w14:textId="77777777" w:rsidR="00386013" w:rsidRDefault="00386013">
      <w:pPr>
        <w:rPr>
          <w:rFonts w:ascii="Muli" w:eastAsia="Muli" w:hAnsi="Muli" w:cs="Muli"/>
          <w:color w:val="434343"/>
        </w:rPr>
      </w:pPr>
    </w:p>
    <w:p w14:paraId="00000013" w14:textId="77777777" w:rsidR="00386013" w:rsidRDefault="00000000">
      <w:pPr>
        <w:rPr>
          <w:rFonts w:ascii="Muli" w:eastAsia="Muli" w:hAnsi="Muli" w:cs="Muli"/>
          <w:color w:val="434343"/>
        </w:rPr>
      </w:pPr>
      <w:r>
        <w:rPr>
          <w:rFonts w:ascii="Muli" w:eastAsia="Muli" w:hAnsi="Muli" w:cs="Muli"/>
          <w:color w:val="434343"/>
        </w:rPr>
        <w:t xml:space="preserve">I keep a complaints log which will be shared with </w:t>
      </w:r>
      <w:proofErr w:type="spellStart"/>
      <w:r>
        <w:rPr>
          <w:rFonts w:ascii="Muli" w:eastAsia="Muli" w:hAnsi="Muli" w:cs="Muli"/>
          <w:color w:val="434343"/>
        </w:rPr>
        <w:t>tiney</w:t>
      </w:r>
      <w:proofErr w:type="spellEnd"/>
      <w:r>
        <w:rPr>
          <w:rFonts w:ascii="Muli" w:eastAsia="Muli" w:hAnsi="Muli" w:cs="Muli"/>
          <w:color w:val="434343"/>
        </w:rPr>
        <w:t xml:space="preserve"> as my registering body.  All data relating to complaints is strictly confidential.</w:t>
      </w:r>
    </w:p>
    <w:p w14:paraId="00000014" w14:textId="77777777" w:rsidR="00386013" w:rsidRDefault="00386013">
      <w:pPr>
        <w:rPr>
          <w:rFonts w:ascii="Muli" w:eastAsia="Muli" w:hAnsi="Muli" w:cs="Muli"/>
          <w:color w:val="434343"/>
        </w:rPr>
      </w:pPr>
    </w:p>
    <w:p w14:paraId="00000015" w14:textId="77777777" w:rsidR="00386013" w:rsidRDefault="00000000">
      <w:pPr>
        <w:rPr>
          <w:rFonts w:ascii="Muli" w:eastAsia="Muli" w:hAnsi="Muli" w:cs="Muli"/>
          <w:b/>
          <w:color w:val="434343"/>
        </w:rPr>
      </w:pPr>
      <w:r>
        <w:rPr>
          <w:rFonts w:ascii="Muli" w:eastAsia="Muli" w:hAnsi="Muli" w:cs="Muli"/>
          <w:b/>
          <w:color w:val="434343"/>
        </w:rPr>
        <w:t>Sample complaints log:</w:t>
      </w:r>
    </w:p>
    <w:p w14:paraId="00000016" w14:textId="77777777" w:rsidR="00386013" w:rsidRDefault="00386013">
      <w:pPr>
        <w:rPr>
          <w:rFonts w:ascii="Muli" w:eastAsia="Muli" w:hAnsi="Muli" w:cs="Muli"/>
          <w:color w:val="434343"/>
        </w:rPr>
      </w:pPr>
    </w:p>
    <w:p w14:paraId="00000017" w14:textId="77777777" w:rsidR="00386013" w:rsidRDefault="00386013">
      <w:pPr>
        <w:rPr>
          <w:rFonts w:ascii="Muli" w:eastAsia="Muli" w:hAnsi="Muli" w:cs="Muli"/>
          <w:color w:val="434343"/>
        </w:rPr>
      </w:pPr>
    </w:p>
    <w:tbl>
      <w:tblPr>
        <w:tblStyle w:val="a2"/>
        <w:tblW w:w="9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1590"/>
        <w:gridCol w:w="1260"/>
        <w:gridCol w:w="1725"/>
        <w:gridCol w:w="1515"/>
        <w:gridCol w:w="1605"/>
      </w:tblGrid>
      <w:tr w:rsidR="00386013" w14:paraId="00A4E757" w14:textId="77777777">
        <w:trPr>
          <w:trHeight w:val="640"/>
        </w:trPr>
        <w:tc>
          <w:tcPr>
            <w:tcW w:w="1410" w:type="dxa"/>
            <w:shd w:val="clear" w:color="auto" w:fill="auto"/>
            <w:tcMar>
              <w:top w:w="100" w:type="dxa"/>
              <w:left w:w="100" w:type="dxa"/>
              <w:bottom w:w="100" w:type="dxa"/>
              <w:right w:w="100" w:type="dxa"/>
            </w:tcMar>
          </w:tcPr>
          <w:p w14:paraId="00000018" w14:textId="77777777" w:rsidR="00386013" w:rsidRDefault="00000000">
            <w:pPr>
              <w:widowControl w:val="0"/>
              <w:rPr>
                <w:rFonts w:ascii="Muli" w:eastAsia="Muli" w:hAnsi="Muli" w:cs="Muli"/>
                <w:b/>
                <w:color w:val="434343"/>
              </w:rPr>
            </w:pPr>
            <w:r>
              <w:rPr>
                <w:rFonts w:ascii="Muli" w:eastAsia="Muli" w:hAnsi="Muli" w:cs="Muli"/>
                <w:b/>
                <w:color w:val="434343"/>
              </w:rPr>
              <w:t>Date and time of complaint</w:t>
            </w:r>
          </w:p>
        </w:tc>
        <w:tc>
          <w:tcPr>
            <w:tcW w:w="1590" w:type="dxa"/>
            <w:shd w:val="clear" w:color="auto" w:fill="auto"/>
            <w:tcMar>
              <w:top w:w="100" w:type="dxa"/>
              <w:left w:w="100" w:type="dxa"/>
              <w:bottom w:w="100" w:type="dxa"/>
              <w:right w:w="100" w:type="dxa"/>
            </w:tcMar>
          </w:tcPr>
          <w:p w14:paraId="00000019" w14:textId="77777777" w:rsidR="00386013" w:rsidRDefault="00000000">
            <w:pPr>
              <w:widowControl w:val="0"/>
              <w:rPr>
                <w:rFonts w:ascii="Muli" w:eastAsia="Muli" w:hAnsi="Muli" w:cs="Muli"/>
                <w:b/>
                <w:color w:val="434343"/>
              </w:rPr>
            </w:pPr>
            <w:r>
              <w:rPr>
                <w:rFonts w:ascii="Muli" w:eastAsia="Muli" w:hAnsi="Muli" w:cs="Muli"/>
                <w:b/>
                <w:color w:val="434343"/>
              </w:rPr>
              <w:t>Complainant Name</w:t>
            </w:r>
          </w:p>
        </w:tc>
        <w:tc>
          <w:tcPr>
            <w:tcW w:w="1260" w:type="dxa"/>
            <w:shd w:val="clear" w:color="auto" w:fill="auto"/>
            <w:tcMar>
              <w:top w:w="100" w:type="dxa"/>
              <w:left w:w="100" w:type="dxa"/>
              <w:bottom w:w="100" w:type="dxa"/>
              <w:right w:w="100" w:type="dxa"/>
            </w:tcMar>
          </w:tcPr>
          <w:p w14:paraId="0000001A" w14:textId="77777777" w:rsidR="00386013" w:rsidRDefault="00000000">
            <w:pPr>
              <w:widowControl w:val="0"/>
              <w:rPr>
                <w:rFonts w:ascii="Muli" w:eastAsia="Muli" w:hAnsi="Muli" w:cs="Muli"/>
                <w:b/>
                <w:color w:val="434343"/>
              </w:rPr>
            </w:pPr>
            <w:r>
              <w:rPr>
                <w:rFonts w:ascii="Muli" w:eastAsia="Muli" w:hAnsi="Muli" w:cs="Muli"/>
                <w:b/>
                <w:color w:val="434343"/>
              </w:rPr>
              <w:t>Nature of complaint</w:t>
            </w:r>
          </w:p>
        </w:tc>
        <w:tc>
          <w:tcPr>
            <w:tcW w:w="1725" w:type="dxa"/>
            <w:shd w:val="clear" w:color="auto" w:fill="auto"/>
            <w:tcMar>
              <w:top w:w="100" w:type="dxa"/>
              <w:left w:w="100" w:type="dxa"/>
              <w:bottom w:w="100" w:type="dxa"/>
              <w:right w:w="100" w:type="dxa"/>
            </w:tcMar>
          </w:tcPr>
          <w:p w14:paraId="0000001B" w14:textId="77777777" w:rsidR="00386013" w:rsidRDefault="00000000">
            <w:pPr>
              <w:widowControl w:val="0"/>
              <w:rPr>
                <w:rFonts w:ascii="Muli" w:eastAsia="Muli" w:hAnsi="Muli" w:cs="Muli"/>
                <w:b/>
                <w:color w:val="434343"/>
              </w:rPr>
            </w:pPr>
            <w:r>
              <w:rPr>
                <w:rFonts w:ascii="Muli" w:eastAsia="Muli" w:hAnsi="Muli" w:cs="Muli"/>
                <w:b/>
                <w:color w:val="434343"/>
              </w:rPr>
              <w:t>My investigations</w:t>
            </w:r>
          </w:p>
        </w:tc>
        <w:tc>
          <w:tcPr>
            <w:tcW w:w="1515" w:type="dxa"/>
            <w:shd w:val="clear" w:color="auto" w:fill="auto"/>
            <w:tcMar>
              <w:top w:w="100" w:type="dxa"/>
              <w:left w:w="100" w:type="dxa"/>
              <w:bottom w:w="100" w:type="dxa"/>
              <w:right w:w="100" w:type="dxa"/>
            </w:tcMar>
          </w:tcPr>
          <w:p w14:paraId="0000001C" w14:textId="77777777" w:rsidR="00386013" w:rsidRDefault="00000000">
            <w:pPr>
              <w:widowControl w:val="0"/>
              <w:rPr>
                <w:rFonts w:ascii="Muli" w:eastAsia="Muli" w:hAnsi="Muli" w:cs="Muli"/>
                <w:b/>
                <w:color w:val="434343"/>
              </w:rPr>
            </w:pPr>
            <w:r>
              <w:rPr>
                <w:rFonts w:ascii="Muli" w:eastAsia="Muli" w:hAnsi="Muli" w:cs="Muli"/>
                <w:b/>
                <w:color w:val="434343"/>
              </w:rPr>
              <w:t>Outcomes and any improvements made</w:t>
            </w:r>
          </w:p>
        </w:tc>
        <w:tc>
          <w:tcPr>
            <w:tcW w:w="1605" w:type="dxa"/>
            <w:shd w:val="clear" w:color="auto" w:fill="auto"/>
            <w:tcMar>
              <w:top w:w="100" w:type="dxa"/>
              <w:left w:w="100" w:type="dxa"/>
              <w:bottom w:w="100" w:type="dxa"/>
              <w:right w:w="100" w:type="dxa"/>
            </w:tcMar>
          </w:tcPr>
          <w:p w14:paraId="0000001D" w14:textId="77777777" w:rsidR="00386013" w:rsidRDefault="00000000">
            <w:pPr>
              <w:widowControl w:val="0"/>
              <w:rPr>
                <w:rFonts w:ascii="Muli" w:eastAsia="Muli" w:hAnsi="Muli" w:cs="Muli"/>
                <w:b/>
                <w:color w:val="434343"/>
              </w:rPr>
            </w:pPr>
            <w:r>
              <w:rPr>
                <w:rFonts w:ascii="Muli" w:eastAsia="Muli" w:hAnsi="Muli" w:cs="Muli"/>
                <w:b/>
                <w:color w:val="434343"/>
              </w:rPr>
              <w:t xml:space="preserve">Information sent to the complainant within 28 </w:t>
            </w:r>
            <w:proofErr w:type="gramStart"/>
            <w:r>
              <w:rPr>
                <w:rFonts w:ascii="Muli" w:eastAsia="Muli" w:hAnsi="Muli" w:cs="Muli"/>
                <w:b/>
                <w:color w:val="434343"/>
              </w:rPr>
              <w:t>days?</w:t>
            </w:r>
            <w:proofErr w:type="gramEnd"/>
            <w:r>
              <w:rPr>
                <w:rFonts w:ascii="Muli" w:eastAsia="Muli" w:hAnsi="Muli" w:cs="Muli"/>
                <w:b/>
                <w:color w:val="434343"/>
              </w:rPr>
              <w:t xml:space="preserve"> Attach docs.</w:t>
            </w:r>
          </w:p>
        </w:tc>
      </w:tr>
      <w:tr w:rsidR="00386013" w14:paraId="514B9785" w14:textId="77777777">
        <w:trPr>
          <w:trHeight w:val="495"/>
        </w:trPr>
        <w:tc>
          <w:tcPr>
            <w:tcW w:w="1410" w:type="dxa"/>
            <w:shd w:val="clear" w:color="auto" w:fill="auto"/>
            <w:tcMar>
              <w:top w:w="100" w:type="dxa"/>
              <w:left w:w="100" w:type="dxa"/>
              <w:bottom w:w="100" w:type="dxa"/>
              <w:right w:w="100" w:type="dxa"/>
            </w:tcMar>
          </w:tcPr>
          <w:p w14:paraId="0000001E" w14:textId="77777777" w:rsidR="00386013" w:rsidRDefault="00386013">
            <w:pPr>
              <w:widowControl w:val="0"/>
              <w:rPr>
                <w:rFonts w:ascii="Muli" w:eastAsia="Muli" w:hAnsi="Muli" w:cs="Muli"/>
                <w:color w:val="434343"/>
              </w:rPr>
            </w:pPr>
          </w:p>
        </w:tc>
        <w:tc>
          <w:tcPr>
            <w:tcW w:w="1590" w:type="dxa"/>
            <w:shd w:val="clear" w:color="auto" w:fill="auto"/>
            <w:tcMar>
              <w:top w:w="100" w:type="dxa"/>
              <w:left w:w="100" w:type="dxa"/>
              <w:bottom w:w="100" w:type="dxa"/>
              <w:right w:w="100" w:type="dxa"/>
            </w:tcMar>
          </w:tcPr>
          <w:p w14:paraId="0000001F" w14:textId="77777777" w:rsidR="00386013" w:rsidRDefault="00386013">
            <w:pPr>
              <w:widowControl w:val="0"/>
              <w:rPr>
                <w:rFonts w:ascii="Muli" w:eastAsia="Muli" w:hAnsi="Muli" w:cs="Muli"/>
                <w:color w:val="434343"/>
              </w:rPr>
            </w:pPr>
          </w:p>
        </w:tc>
        <w:tc>
          <w:tcPr>
            <w:tcW w:w="1260" w:type="dxa"/>
            <w:shd w:val="clear" w:color="auto" w:fill="auto"/>
            <w:tcMar>
              <w:top w:w="100" w:type="dxa"/>
              <w:left w:w="100" w:type="dxa"/>
              <w:bottom w:w="100" w:type="dxa"/>
              <w:right w:w="100" w:type="dxa"/>
            </w:tcMar>
          </w:tcPr>
          <w:p w14:paraId="00000020" w14:textId="77777777" w:rsidR="00386013" w:rsidRDefault="00386013">
            <w:pPr>
              <w:widowControl w:val="0"/>
              <w:rPr>
                <w:rFonts w:ascii="Muli" w:eastAsia="Muli" w:hAnsi="Muli" w:cs="Muli"/>
                <w:color w:val="434343"/>
              </w:rPr>
            </w:pPr>
          </w:p>
        </w:tc>
        <w:tc>
          <w:tcPr>
            <w:tcW w:w="1725" w:type="dxa"/>
            <w:shd w:val="clear" w:color="auto" w:fill="auto"/>
            <w:tcMar>
              <w:top w:w="100" w:type="dxa"/>
              <w:left w:w="100" w:type="dxa"/>
              <w:bottom w:w="100" w:type="dxa"/>
              <w:right w:w="100" w:type="dxa"/>
            </w:tcMar>
          </w:tcPr>
          <w:p w14:paraId="00000021" w14:textId="77777777" w:rsidR="00386013" w:rsidRDefault="00386013">
            <w:pPr>
              <w:widowControl w:val="0"/>
              <w:rPr>
                <w:rFonts w:ascii="Muli" w:eastAsia="Muli" w:hAnsi="Muli" w:cs="Muli"/>
                <w:color w:val="434343"/>
              </w:rPr>
            </w:pPr>
          </w:p>
        </w:tc>
        <w:tc>
          <w:tcPr>
            <w:tcW w:w="1515" w:type="dxa"/>
            <w:shd w:val="clear" w:color="auto" w:fill="auto"/>
            <w:tcMar>
              <w:top w:w="100" w:type="dxa"/>
              <w:left w:w="100" w:type="dxa"/>
              <w:bottom w:w="100" w:type="dxa"/>
              <w:right w:w="100" w:type="dxa"/>
            </w:tcMar>
          </w:tcPr>
          <w:p w14:paraId="00000022" w14:textId="77777777" w:rsidR="00386013" w:rsidRDefault="00386013">
            <w:pPr>
              <w:widowControl w:val="0"/>
              <w:rPr>
                <w:rFonts w:ascii="Muli" w:eastAsia="Muli" w:hAnsi="Muli" w:cs="Muli"/>
                <w:color w:val="434343"/>
              </w:rPr>
            </w:pPr>
          </w:p>
        </w:tc>
        <w:tc>
          <w:tcPr>
            <w:tcW w:w="1605" w:type="dxa"/>
            <w:shd w:val="clear" w:color="auto" w:fill="auto"/>
            <w:tcMar>
              <w:top w:w="100" w:type="dxa"/>
              <w:left w:w="100" w:type="dxa"/>
              <w:bottom w:w="100" w:type="dxa"/>
              <w:right w:w="100" w:type="dxa"/>
            </w:tcMar>
          </w:tcPr>
          <w:p w14:paraId="00000023" w14:textId="77777777" w:rsidR="00386013" w:rsidRDefault="00386013">
            <w:pPr>
              <w:widowControl w:val="0"/>
              <w:rPr>
                <w:rFonts w:ascii="Muli" w:eastAsia="Muli" w:hAnsi="Muli" w:cs="Muli"/>
                <w:color w:val="434343"/>
              </w:rPr>
            </w:pPr>
          </w:p>
        </w:tc>
      </w:tr>
      <w:tr w:rsidR="00386013" w14:paraId="5C00BBE2" w14:textId="77777777">
        <w:tc>
          <w:tcPr>
            <w:tcW w:w="1410" w:type="dxa"/>
            <w:shd w:val="clear" w:color="auto" w:fill="auto"/>
            <w:tcMar>
              <w:top w:w="100" w:type="dxa"/>
              <w:left w:w="100" w:type="dxa"/>
              <w:bottom w:w="100" w:type="dxa"/>
              <w:right w:w="100" w:type="dxa"/>
            </w:tcMar>
          </w:tcPr>
          <w:p w14:paraId="00000024" w14:textId="77777777" w:rsidR="00386013" w:rsidRDefault="00386013">
            <w:pPr>
              <w:widowControl w:val="0"/>
              <w:rPr>
                <w:rFonts w:ascii="Muli" w:eastAsia="Muli" w:hAnsi="Muli" w:cs="Muli"/>
                <w:color w:val="434343"/>
              </w:rPr>
            </w:pPr>
          </w:p>
        </w:tc>
        <w:tc>
          <w:tcPr>
            <w:tcW w:w="1590" w:type="dxa"/>
            <w:shd w:val="clear" w:color="auto" w:fill="auto"/>
            <w:tcMar>
              <w:top w:w="100" w:type="dxa"/>
              <w:left w:w="100" w:type="dxa"/>
              <w:bottom w:w="100" w:type="dxa"/>
              <w:right w:w="100" w:type="dxa"/>
            </w:tcMar>
          </w:tcPr>
          <w:p w14:paraId="00000025" w14:textId="77777777" w:rsidR="00386013" w:rsidRDefault="00386013">
            <w:pPr>
              <w:widowControl w:val="0"/>
              <w:rPr>
                <w:rFonts w:ascii="Muli" w:eastAsia="Muli" w:hAnsi="Muli" w:cs="Muli"/>
                <w:color w:val="434343"/>
              </w:rPr>
            </w:pPr>
          </w:p>
        </w:tc>
        <w:tc>
          <w:tcPr>
            <w:tcW w:w="1260" w:type="dxa"/>
            <w:shd w:val="clear" w:color="auto" w:fill="auto"/>
            <w:tcMar>
              <w:top w:w="100" w:type="dxa"/>
              <w:left w:w="100" w:type="dxa"/>
              <w:bottom w:w="100" w:type="dxa"/>
              <w:right w:w="100" w:type="dxa"/>
            </w:tcMar>
          </w:tcPr>
          <w:p w14:paraId="00000026" w14:textId="77777777" w:rsidR="00386013" w:rsidRDefault="00386013">
            <w:pPr>
              <w:widowControl w:val="0"/>
              <w:rPr>
                <w:rFonts w:ascii="Muli" w:eastAsia="Muli" w:hAnsi="Muli" w:cs="Muli"/>
                <w:color w:val="434343"/>
              </w:rPr>
            </w:pPr>
          </w:p>
        </w:tc>
        <w:tc>
          <w:tcPr>
            <w:tcW w:w="1725" w:type="dxa"/>
            <w:shd w:val="clear" w:color="auto" w:fill="auto"/>
            <w:tcMar>
              <w:top w:w="100" w:type="dxa"/>
              <w:left w:w="100" w:type="dxa"/>
              <w:bottom w:w="100" w:type="dxa"/>
              <w:right w:w="100" w:type="dxa"/>
            </w:tcMar>
          </w:tcPr>
          <w:p w14:paraId="00000027" w14:textId="77777777" w:rsidR="00386013" w:rsidRDefault="00386013">
            <w:pPr>
              <w:widowControl w:val="0"/>
              <w:rPr>
                <w:rFonts w:ascii="Muli" w:eastAsia="Muli" w:hAnsi="Muli" w:cs="Muli"/>
                <w:color w:val="434343"/>
              </w:rPr>
            </w:pPr>
          </w:p>
        </w:tc>
        <w:tc>
          <w:tcPr>
            <w:tcW w:w="1515" w:type="dxa"/>
            <w:shd w:val="clear" w:color="auto" w:fill="auto"/>
            <w:tcMar>
              <w:top w:w="100" w:type="dxa"/>
              <w:left w:w="100" w:type="dxa"/>
              <w:bottom w:w="100" w:type="dxa"/>
              <w:right w:w="100" w:type="dxa"/>
            </w:tcMar>
          </w:tcPr>
          <w:p w14:paraId="00000028" w14:textId="77777777" w:rsidR="00386013" w:rsidRDefault="00386013">
            <w:pPr>
              <w:widowControl w:val="0"/>
              <w:rPr>
                <w:rFonts w:ascii="Muli" w:eastAsia="Muli" w:hAnsi="Muli" w:cs="Muli"/>
                <w:color w:val="434343"/>
              </w:rPr>
            </w:pPr>
          </w:p>
        </w:tc>
        <w:tc>
          <w:tcPr>
            <w:tcW w:w="1605" w:type="dxa"/>
            <w:shd w:val="clear" w:color="auto" w:fill="auto"/>
            <w:tcMar>
              <w:top w:w="100" w:type="dxa"/>
              <w:left w:w="100" w:type="dxa"/>
              <w:bottom w:w="100" w:type="dxa"/>
              <w:right w:w="100" w:type="dxa"/>
            </w:tcMar>
          </w:tcPr>
          <w:p w14:paraId="00000029" w14:textId="77777777" w:rsidR="00386013" w:rsidRDefault="00386013">
            <w:pPr>
              <w:widowControl w:val="0"/>
              <w:rPr>
                <w:rFonts w:ascii="Muli" w:eastAsia="Muli" w:hAnsi="Muli" w:cs="Muli"/>
                <w:color w:val="434343"/>
              </w:rPr>
            </w:pPr>
          </w:p>
        </w:tc>
      </w:tr>
    </w:tbl>
    <w:p w14:paraId="0000002A" w14:textId="77777777" w:rsidR="00386013" w:rsidRDefault="00386013">
      <w:pPr>
        <w:rPr>
          <w:rFonts w:ascii="Muli" w:eastAsia="Muli" w:hAnsi="Muli" w:cs="Muli"/>
          <w:color w:val="434343"/>
        </w:rPr>
      </w:pPr>
    </w:p>
    <w:p w14:paraId="0000002B" w14:textId="77777777" w:rsidR="00386013" w:rsidRDefault="00386013">
      <w:pPr>
        <w:rPr>
          <w:rFonts w:ascii="Muli" w:eastAsia="Muli" w:hAnsi="Muli" w:cs="Muli"/>
          <w:color w:val="434343"/>
        </w:rPr>
      </w:pPr>
    </w:p>
    <w:p w14:paraId="0000002C" w14:textId="77777777" w:rsidR="00386013" w:rsidRDefault="00386013">
      <w:pPr>
        <w:rPr>
          <w:rFonts w:ascii="Muli" w:eastAsia="Muli" w:hAnsi="Muli" w:cs="Muli"/>
          <w:color w:val="434343"/>
        </w:rPr>
      </w:pPr>
    </w:p>
    <w:p w14:paraId="0000002D" w14:textId="74BDDA14" w:rsidR="00386013" w:rsidRDefault="00000000">
      <w:pPr>
        <w:rPr>
          <w:rFonts w:ascii="Muli" w:eastAsia="Muli" w:hAnsi="Muli" w:cs="Muli"/>
          <w:color w:val="434343"/>
        </w:rPr>
      </w:pPr>
      <w:r>
        <w:rPr>
          <w:rFonts w:ascii="Muli" w:eastAsia="Muli" w:hAnsi="Muli" w:cs="Muli"/>
          <w:color w:val="434343"/>
        </w:rPr>
        <w:t xml:space="preserve">If you remain unsatisfied with the outcome of your </w:t>
      </w:r>
      <w:r w:rsidR="00615D03">
        <w:rPr>
          <w:rFonts w:ascii="Muli" w:eastAsia="Muli" w:hAnsi="Muli" w:cs="Muli"/>
          <w:color w:val="434343"/>
        </w:rPr>
        <w:t>complaint,</w:t>
      </w:r>
      <w:r>
        <w:rPr>
          <w:rFonts w:ascii="Muli" w:eastAsia="Muli" w:hAnsi="Muli" w:cs="Muli"/>
          <w:color w:val="434343"/>
        </w:rPr>
        <w:t xml:space="preserve"> please contact:</w:t>
      </w:r>
    </w:p>
    <w:p w14:paraId="0000002E" w14:textId="77777777" w:rsidR="00386013" w:rsidRDefault="00386013">
      <w:pPr>
        <w:rPr>
          <w:rFonts w:ascii="Muli" w:eastAsia="Muli" w:hAnsi="Muli" w:cs="Muli"/>
          <w:color w:val="434343"/>
        </w:rPr>
      </w:pPr>
    </w:p>
    <w:p w14:paraId="0000002F" w14:textId="77777777" w:rsidR="00386013" w:rsidRDefault="00000000">
      <w:pPr>
        <w:rPr>
          <w:rFonts w:ascii="Muli" w:eastAsia="Muli" w:hAnsi="Muli" w:cs="Muli"/>
          <w:color w:val="434343"/>
        </w:rPr>
      </w:pPr>
      <w:r>
        <w:rPr>
          <w:rFonts w:ascii="Muli" w:eastAsia="Muli" w:hAnsi="Muli" w:cs="Muli"/>
          <w:color w:val="434343"/>
        </w:rPr>
        <w:t>0203 886 0966</w:t>
      </w:r>
    </w:p>
    <w:p w14:paraId="00000030" w14:textId="77777777" w:rsidR="00386013" w:rsidRDefault="00000000">
      <w:pPr>
        <w:rPr>
          <w:rFonts w:ascii="Muli" w:eastAsia="Muli" w:hAnsi="Muli" w:cs="Muli"/>
          <w:color w:val="434343"/>
        </w:rPr>
      </w:pPr>
      <w:hyperlink r:id="rId10">
        <w:r>
          <w:rPr>
            <w:rFonts w:ascii="Muli" w:eastAsia="Muli" w:hAnsi="Muli" w:cs="Muli"/>
            <w:color w:val="434343"/>
            <w:u w:val="single"/>
          </w:rPr>
          <w:t>community@tiney.co</w:t>
        </w:r>
      </w:hyperlink>
    </w:p>
    <w:p w14:paraId="00000031" w14:textId="77777777" w:rsidR="00386013" w:rsidRDefault="00386013">
      <w:pPr>
        <w:rPr>
          <w:rFonts w:ascii="Muli" w:eastAsia="Muli" w:hAnsi="Muli" w:cs="Muli"/>
          <w:color w:val="434343"/>
        </w:rPr>
      </w:pPr>
    </w:p>
    <w:p w14:paraId="00000032" w14:textId="77777777" w:rsidR="00386013" w:rsidRDefault="00000000">
      <w:pPr>
        <w:rPr>
          <w:rFonts w:ascii="Muli" w:eastAsia="Muli" w:hAnsi="Muli" w:cs="Muli"/>
        </w:rPr>
      </w:pPr>
      <w:r>
        <w:rPr>
          <w:rFonts w:ascii="Muli" w:eastAsia="Muli" w:hAnsi="Muli" w:cs="Muli"/>
          <w:color w:val="434343"/>
        </w:rPr>
        <w:t xml:space="preserve">Furthermore, an anonymised summary of all complaints received by me will be available for all prospective and existing parents to review on request. </w:t>
      </w:r>
    </w:p>
    <w:sectPr w:rsidR="00386013">
      <w:headerReference w:type="default" r:id="rId11"/>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ucy Roberts" w:date="2022-06-01T08:53:00Z" w:initials="">
    <w:p w14:paraId="00000034" w14:textId="77777777" w:rsidR="00386013" w:rsidRDefault="00000000">
      <w:pPr>
        <w:widowControl w:val="0"/>
        <w:pBdr>
          <w:top w:val="nil"/>
          <w:left w:val="nil"/>
          <w:bottom w:val="nil"/>
          <w:right w:val="nil"/>
          <w:between w:val="nil"/>
        </w:pBdr>
        <w:spacing w:line="240" w:lineRule="auto"/>
        <w:rPr>
          <w:color w:val="000000"/>
        </w:rPr>
      </w:pPr>
      <w:r>
        <w:rPr>
          <w:color w:val="000000"/>
        </w:rPr>
        <w:t>Important: Download this document on your own computer/device and save it to start editing.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34" w16cid:durableId="2745F4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DD39E" w14:textId="77777777" w:rsidR="006F436A" w:rsidRDefault="006F436A">
      <w:pPr>
        <w:spacing w:line="240" w:lineRule="auto"/>
      </w:pPr>
      <w:r>
        <w:separator/>
      </w:r>
    </w:p>
  </w:endnote>
  <w:endnote w:type="continuationSeparator" w:id="0">
    <w:p w14:paraId="6AFC4010" w14:textId="77777777" w:rsidR="006F436A" w:rsidRDefault="006F43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li">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3A4CF" w14:textId="77777777" w:rsidR="006F436A" w:rsidRDefault="006F436A">
      <w:pPr>
        <w:spacing w:line="240" w:lineRule="auto"/>
      </w:pPr>
      <w:r>
        <w:separator/>
      </w:r>
    </w:p>
  </w:footnote>
  <w:footnote w:type="continuationSeparator" w:id="0">
    <w:p w14:paraId="3A2F876C" w14:textId="77777777" w:rsidR="006F436A" w:rsidRDefault="006F43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3" w14:textId="09AC3D6D" w:rsidR="00386013" w:rsidRDefault="005D401F">
    <w:pPr>
      <w:widowControl w:val="0"/>
      <w:spacing w:line="240" w:lineRule="auto"/>
      <w:ind w:right="2"/>
      <w:jc w:val="right"/>
    </w:pPr>
    <w:r>
      <w:rPr>
        <w:rFonts w:ascii="Muli" w:eastAsia="Muli" w:hAnsi="Muli" w:cs="Muli"/>
        <w:b/>
        <w:noProof/>
        <w:color w:val="434343"/>
      </w:rPr>
      <w:drawing>
        <wp:anchor distT="0" distB="0" distL="114300" distR="114300" simplePos="0" relativeHeight="251659264" behindDoc="0" locked="0" layoutInCell="1" allowOverlap="1" wp14:anchorId="2FBD45DB" wp14:editId="0BC9B129">
          <wp:simplePos x="0" y="0"/>
          <wp:positionH relativeFrom="column">
            <wp:posOffset>5431155</wp:posOffset>
          </wp:positionH>
          <wp:positionV relativeFrom="paragraph">
            <wp:posOffset>-182880</wp:posOffset>
          </wp:positionV>
          <wp:extent cx="1115695" cy="1115695"/>
          <wp:effectExtent l="0" t="0" r="0" b="0"/>
          <wp:wrapSquare wrapText="bothSides"/>
          <wp:docPr id="3" name="Picture 3"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115695" cy="1115695"/>
                  </a:xfrm>
                  <a:prstGeom prst="rect">
                    <a:avLst/>
                  </a:prstGeom>
                </pic:spPr>
              </pic:pic>
            </a:graphicData>
          </a:graphic>
          <wp14:sizeRelH relativeFrom="page">
            <wp14:pctWidth>0</wp14:pctWidth>
          </wp14:sizeRelH>
          <wp14:sizeRelV relativeFrom="page">
            <wp14:pctHeight>0</wp14:pctHeight>
          </wp14:sizeRelV>
        </wp:anchor>
      </w:drawing>
    </w:r>
    <w:r w:rsidR="00000000">
      <w:rPr>
        <w:noProof/>
      </w:rPr>
      <w:drawing>
        <wp:inline distT="114300" distB="114300" distL="114300" distR="114300" wp14:anchorId="6BC4C290" wp14:editId="7669078B">
          <wp:extent cx="1175324" cy="639733"/>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75324" cy="63973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013"/>
    <w:rsid w:val="00386013"/>
    <w:rsid w:val="005D401F"/>
    <w:rsid w:val="00615D03"/>
    <w:rsid w:val="006F436A"/>
    <w:rsid w:val="00C91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F3CA0"/>
  <w15:docId w15:val="{ECED9BD4-B422-B743-890C-AE69B6D9E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D401F"/>
    <w:pPr>
      <w:tabs>
        <w:tab w:val="center" w:pos="4513"/>
        <w:tab w:val="right" w:pos="9026"/>
      </w:tabs>
      <w:spacing w:line="240" w:lineRule="auto"/>
    </w:pPr>
  </w:style>
  <w:style w:type="character" w:customStyle="1" w:styleId="HeaderChar">
    <w:name w:val="Header Char"/>
    <w:basedOn w:val="DefaultParagraphFont"/>
    <w:link w:val="Header"/>
    <w:uiPriority w:val="99"/>
    <w:rsid w:val="005D401F"/>
  </w:style>
  <w:style w:type="paragraph" w:styleId="Footer">
    <w:name w:val="footer"/>
    <w:basedOn w:val="Normal"/>
    <w:link w:val="FooterChar"/>
    <w:uiPriority w:val="99"/>
    <w:unhideWhenUsed/>
    <w:rsid w:val="005D401F"/>
    <w:pPr>
      <w:tabs>
        <w:tab w:val="center" w:pos="4513"/>
        <w:tab w:val="right" w:pos="9026"/>
      </w:tabs>
      <w:spacing w:line="240" w:lineRule="auto"/>
    </w:pPr>
  </w:style>
  <w:style w:type="character" w:customStyle="1" w:styleId="FooterChar">
    <w:name w:val="Footer Char"/>
    <w:basedOn w:val="DefaultParagraphFont"/>
    <w:link w:val="Footer"/>
    <w:uiPriority w:val="99"/>
    <w:rsid w:val="005D4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mmunity@tiney.co" TargetMode="External"/><Relationship Id="rId4" Type="http://schemas.openxmlformats.org/officeDocument/2006/relationships/webSettings" Target="webSettings.xml"/><Relationship Id="rId9"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LHlEReFKDCVudF4Ft8sMAj1tgQ==">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Ramisha Kiyani</cp:lastModifiedBy>
  <cp:revision>3</cp:revision>
  <dcterms:created xsi:type="dcterms:W3CDTF">2022-12-15T19:39:00Z</dcterms:created>
  <dcterms:modified xsi:type="dcterms:W3CDTF">2022-12-15T19:39:00Z</dcterms:modified>
</cp:coreProperties>
</file>