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AAAF" w14:textId="71BEABB1" w:rsidR="00BE06F4" w:rsidRPr="008546FD" w:rsidRDefault="00BE06F4" w:rsidP="00BE06F4">
      <w:pPr>
        <w:jc w:val="center"/>
        <w:rPr>
          <w:rFonts w:ascii="Arial" w:eastAsia="Times New Roman" w:hAnsi="Arial" w:cs="Arial"/>
          <w:b/>
          <w:bCs/>
          <w:color w:val="202124"/>
          <w:sz w:val="21"/>
          <w:szCs w:val="21"/>
          <w:lang w:eastAsia="en-GB"/>
        </w:rPr>
      </w:pPr>
      <w:r w:rsidRPr="008546FD">
        <w:rPr>
          <w:rFonts w:ascii="Arial" w:eastAsia="Times New Roman" w:hAnsi="Arial" w:cs="Arial"/>
          <w:b/>
          <w:bCs/>
          <w:color w:val="202124"/>
          <w:sz w:val="21"/>
          <w:szCs w:val="21"/>
          <w:lang w:eastAsia="en-GB"/>
        </w:rPr>
        <w:t>General Data Protection Regulation</w:t>
      </w:r>
    </w:p>
    <w:p w14:paraId="3ACDA20F" w14:textId="34AA887C" w:rsidR="00BE06F4" w:rsidRPr="008546FD" w:rsidRDefault="00BE06F4" w:rsidP="00BE06F4">
      <w:pPr>
        <w:jc w:val="center"/>
        <w:rPr>
          <w:rFonts w:ascii="Times New Roman" w:eastAsia="Times New Roman" w:hAnsi="Times New Roman" w:cs="Times New Roman"/>
          <w:sz w:val="21"/>
          <w:szCs w:val="21"/>
          <w:lang w:eastAsia="en-GB"/>
        </w:rPr>
      </w:pPr>
      <w:r w:rsidRPr="008546FD">
        <w:rPr>
          <w:rFonts w:ascii="Arial" w:eastAsia="Times New Roman" w:hAnsi="Arial" w:cs="Arial"/>
          <w:b/>
          <w:bCs/>
          <w:color w:val="202124"/>
          <w:sz w:val="21"/>
          <w:szCs w:val="21"/>
          <w:lang w:eastAsia="en-GB"/>
        </w:rPr>
        <w:t>GDPR</w:t>
      </w:r>
      <w:r w:rsidR="00E936F5" w:rsidRPr="008546FD">
        <w:rPr>
          <w:rFonts w:ascii="Arial" w:eastAsia="Times New Roman" w:hAnsi="Arial" w:cs="Arial"/>
          <w:b/>
          <w:bCs/>
          <w:color w:val="202124"/>
          <w:sz w:val="21"/>
          <w:szCs w:val="21"/>
          <w:lang w:eastAsia="en-GB"/>
        </w:rPr>
        <w:t xml:space="preserve"> Compliance</w:t>
      </w:r>
      <w:r w:rsidRPr="008546FD">
        <w:rPr>
          <w:rFonts w:ascii="Arial" w:eastAsia="Times New Roman" w:hAnsi="Arial" w:cs="Arial"/>
          <w:b/>
          <w:bCs/>
          <w:color w:val="202124"/>
          <w:sz w:val="21"/>
          <w:szCs w:val="21"/>
          <w:lang w:eastAsia="en-GB"/>
        </w:rPr>
        <w:t xml:space="preserve"> </w:t>
      </w:r>
      <w:r w:rsidR="00E936F5" w:rsidRPr="008546FD">
        <w:rPr>
          <w:rFonts w:ascii="Arial" w:eastAsia="Times New Roman" w:hAnsi="Arial" w:cs="Arial"/>
          <w:b/>
          <w:bCs/>
          <w:color w:val="202124"/>
          <w:sz w:val="21"/>
          <w:szCs w:val="21"/>
          <w:lang w:eastAsia="en-GB"/>
        </w:rPr>
        <w:t>Statement</w:t>
      </w:r>
    </w:p>
    <w:p w14:paraId="2B32E36B" w14:textId="77777777" w:rsidR="00BE06F4" w:rsidRPr="008546FD" w:rsidRDefault="00BE06F4">
      <w:pPr>
        <w:rPr>
          <w:sz w:val="18"/>
          <w:szCs w:val="18"/>
        </w:rPr>
      </w:pPr>
    </w:p>
    <w:p w14:paraId="458F5A6B" w14:textId="733E5B31" w:rsidR="00BE06F4" w:rsidRPr="008546FD" w:rsidRDefault="00BE06F4" w:rsidP="00220804">
      <w:pPr>
        <w:jc w:val="both"/>
        <w:rPr>
          <w:sz w:val="18"/>
          <w:szCs w:val="18"/>
        </w:rPr>
      </w:pPr>
      <w:r w:rsidRPr="008546FD">
        <w:rPr>
          <w:sz w:val="18"/>
          <w:szCs w:val="18"/>
        </w:rPr>
        <w:t>Statement from Petite Childcare Ltd regarding compliance with the General Data Protection Regulation (GDPR)</w:t>
      </w:r>
    </w:p>
    <w:p w14:paraId="69EC613A" w14:textId="02C9EAB7" w:rsidR="00BE06F4" w:rsidRPr="008546FD" w:rsidRDefault="00BE06F4" w:rsidP="00220804">
      <w:pPr>
        <w:jc w:val="both"/>
        <w:rPr>
          <w:sz w:val="18"/>
          <w:szCs w:val="18"/>
        </w:rPr>
      </w:pPr>
      <w:r w:rsidRPr="008546FD">
        <w:rPr>
          <w:sz w:val="18"/>
          <w:szCs w:val="18"/>
        </w:rPr>
        <w:t>As a company we are aware of our responsibilities under the GDPR and have prepared the following self- declaration to demonstrate what actions we have taken towards compliance.</w:t>
      </w:r>
    </w:p>
    <w:p w14:paraId="3F684394" w14:textId="1DF5576A" w:rsidR="00BE06F4" w:rsidRPr="008546FD" w:rsidRDefault="00BE06F4" w:rsidP="00220804">
      <w:pPr>
        <w:jc w:val="both"/>
        <w:rPr>
          <w:sz w:val="18"/>
          <w:szCs w:val="18"/>
        </w:rPr>
      </w:pPr>
    </w:p>
    <w:p w14:paraId="68273E65" w14:textId="3FAAFBD5" w:rsidR="00BE06F4" w:rsidRPr="008546FD" w:rsidRDefault="00BE06F4" w:rsidP="00220804">
      <w:pPr>
        <w:pStyle w:val="ListParagraph"/>
        <w:numPr>
          <w:ilvl w:val="0"/>
          <w:numId w:val="1"/>
        </w:numPr>
        <w:jc w:val="both"/>
        <w:rPr>
          <w:sz w:val="18"/>
          <w:szCs w:val="18"/>
        </w:rPr>
      </w:pPr>
      <w:r w:rsidRPr="008546FD">
        <w:rPr>
          <w:sz w:val="18"/>
          <w:szCs w:val="18"/>
        </w:rPr>
        <w:t>We have updated our privacy policy on our website and documentation to incorporate our GDPR obligations</w:t>
      </w:r>
    </w:p>
    <w:p w14:paraId="51B54C79" w14:textId="3A931450" w:rsidR="00BE06F4" w:rsidRPr="008546FD" w:rsidRDefault="00BE06F4" w:rsidP="00220804">
      <w:pPr>
        <w:pStyle w:val="ListParagraph"/>
        <w:numPr>
          <w:ilvl w:val="0"/>
          <w:numId w:val="1"/>
        </w:numPr>
        <w:jc w:val="both"/>
        <w:rPr>
          <w:sz w:val="18"/>
          <w:szCs w:val="18"/>
        </w:rPr>
      </w:pPr>
      <w:r w:rsidRPr="008546FD">
        <w:rPr>
          <w:sz w:val="18"/>
          <w:szCs w:val="18"/>
        </w:rPr>
        <w:t>We undertook a systematic review of the personal data we store, manage, collect, process and control.</w:t>
      </w:r>
    </w:p>
    <w:p w14:paraId="377F0CF7" w14:textId="10381E6C" w:rsidR="00BE06F4" w:rsidRPr="008546FD" w:rsidRDefault="00BE06F4" w:rsidP="00220804">
      <w:pPr>
        <w:pStyle w:val="ListParagraph"/>
        <w:numPr>
          <w:ilvl w:val="0"/>
          <w:numId w:val="1"/>
        </w:numPr>
        <w:jc w:val="both"/>
        <w:rPr>
          <w:sz w:val="18"/>
          <w:szCs w:val="18"/>
        </w:rPr>
      </w:pPr>
      <w:r w:rsidRPr="008546FD">
        <w:rPr>
          <w:sz w:val="18"/>
          <w:szCs w:val="18"/>
        </w:rPr>
        <w:t xml:space="preserve">All personal documentation of children and personal details are stored away in a locked cupboard in the nursery premises. </w:t>
      </w:r>
    </w:p>
    <w:p w14:paraId="53F3CF74" w14:textId="3BF79AD1" w:rsidR="00BE06F4" w:rsidRPr="008546FD" w:rsidRDefault="00BE06F4" w:rsidP="00220804">
      <w:pPr>
        <w:pStyle w:val="ListParagraph"/>
        <w:numPr>
          <w:ilvl w:val="0"/>
          <w:numId w:val="1"/>
        </w:numPr>
        <w:jc w:val="both"/>
        <w:rPr>
          <w:sz w:val="18"/>
          <w:szCs w:val="18"/>
        </w:rPr>
      </w:pPr>
      <w:r w:rsidRPr="008546FD">
        <w:rPr>
          <w:sz w:val="18"/>
          <w:szCs w:val="18"/>
        </w:rPr>
        <w:t>Assistants are trained and are aware of the data protection policy and procedures.</w:t>
      </w:r>
    </w:p>
    <w:p w14:paraId="24FB0F9B" w14:textId="428DFFC0" w:rsidR="00BE06F4" w:rsidRPr="008546FD" w:rsidRDefault="00BE06F4" w:rsidP="00220804">
      <w:pPr>
        <w:pStyle w:val="ListParagraph"/>
        <w:numPr>
          <w:ilvl w:val="0"/>
          <w:numId w:val="1"/>
        </w:numPr>
        <w:jc w:val="both"/>
        <w:rPr>
          <w:sz w:val="18"/>
          <w:szCs w:val="18"/>
        </w:rPr>
      </w:pPr>
      <w:r w:rsidRPr="008546FD">
        <w:rPr>
          <w:sz w:val="18"/>
          <w:szCs w:val="18"/>
        </w:rPr>
        <w:t xml:space="preserve">We carry out a full review of all third parties we share personal information with to ensure that they have the best security for our customers date and ensured that they are data processing agreements in place where necessary. </w:t>
      </w:r>
    </w:p>
    <w:p w14:paraId="5C994CB4" w14:textId="531EF3FA" w:rsidR="00E936F5" w:rsidRPr="008546FD" w:rsidRDefault="00E936F5" w:rsidP="00220804">
      <w:pPr>
        <w:pStyle w:val="ListParagraph"/>
        <w:numPr>
          <w:ilvl w:val="0"/>
          <w:numId w:val="1"/>
        </w:numPr>
        <w:jc w:val="both"/>
        <w:rPr>
          <w:sz w:val="18"/>
          <w:szCs w:val="18"/>
        </w:rPr>
      </w:pPr>
      <w:r w:rsidRPr="008546FD">
        <w:rPr>
          <w:sz w:val="18"/>
          <w:szCs w:val="18"/>
        </w:rPr>
        <w:t>We are committed to updating the privacy policy on our website to incorporate our GDPR obligations</w:t>
      </w:r>
    </w:p>
    <w:p w14:paraId="658290B0" w14:textId="545E4FC6" w:rsidR="00F64E44" w:rsidRPr="008546FD" w:rsidRDefault="00F64E44" w:rsidP="00220804">
      <w:pPr>
        <w:pStyle w:val="ListParagraph"/>
        <w:numPr>
          <w:ilvl w:val="0"/>
          <w:numId w:val="1"/>
        </w:numPr>
        <w:jc w:val="both"/>
        <w:rPr>
          <w:sz w:val="18"/>
          <w:szCs w:val="18"/>
        </w:rPr>
      </w:pPr>
      <w:r w:rsidRPr="008546FD">
        <w:rPr>
          <w:sz w:val="18"/>
          <w:szCs w:val="18"/>
        </w:rPr>
        <w:t>Continue to invest in our security infrastructure</w:t>
      </w:r>
    </w:p>
    <w:p w14:paraId="4127328D" w14:textId="2E401BAA" w:rsidR="00F64E44" w:rsidRPr="008546FD" w:rsidRDefault="00F64E44" w:rsidP="00220804">
      <w:pPr>
        <w:pStyle w:val="ListParagraph"/>
        <w:numPr>
          <w:ilvl w:val="0"/>
          <w:numId w:val="1"/>
        </w:numPr>
        <w:jc w:val="both"/>
        <w:rPr>
          <w:sz w:val="18"/>
          <w:szCs w:val="18"/>
        </w:rPr>
      </w:pPr>
      <w:r w:rsidRPr="008546FD">
        <w:rPr>
          <w:sz w:val="18"/>
          <w:szCs w:val="18"/>
        </w:rPr>
        <w:t>Product offering that include new tools for data portability and data management.</w:t>
      </w:r>
    </w:p>
    <w:p w14:paraId="0713648C" w14:textId="7D6C60DE" w:rsidR="00BE06F4" w:rsidRPr="008546FD" w:rsidRDefault="00BE06F4" w:rsidP="00220804">
      <w:pPr>
        <w:jc w:val="both"/>
        <w:rPr>
          <w:sz w:val="18"/>
          <w:szCs w:val="18"/>
        </w:rPr>
      </w:pPr>
    </w:p>
    <w:p w14:paraId="41CD0E13" w14:textId="72A1B841" w:rsidR="00BE06F4" w:rsidRPr="008546FD" w:rsidRDefault="00BE06F4" w:rsidP="00220804">
      <w:pPr>
        <w:jc w:val="both"/>
        <w:rPr>
          <w:sz w:val="18"/>
          <w:szCs w:val="18"/>
        </w:rPr>
      </w:pPr>
    </w:p>
    <w:p w14:paraId="019AD750" w14:textId="77777777" w:rsidR="00BE06F4" w:rsidRPr="008546FD" w:rsidRDefault="00BE06F4" w:rsidP="00220804">
      <w:pPr>
        <w:jc w:val="both"/>
        <w:rPr>
          <w:rFonts w:ascii="Times New Roman" w:eastAsia="Times New Roman" w:hAnsi="Times New Roman" w:cs="Times New Roman"/>
          <w:color w:val="202124"/>
          <w:sz w:val="18"/>
          <w:szCs w:val="18"/>
          <w:lang w:eastAsia="en-GB"/>
        </w:rPr>
      </w:pPr>
      <w:r w:rsidRPr="008546FD">
        <w:rPr>
          <w:rFonts w:ascii="Times New Roman" w:eastAsia="Times New Roman" w:hAnsi="Times New Roman" w:cs="Times New Roman"/>
          <w:b/>
          <w:bCs/>
          <w:color w:val="202124"/>
          <w:sz w:val="18"/>
          <w:szCs w:val="18"/>
          <w:lang w:eastAsia="en-GB"/>
        </w:rPr>
        <w:t>The UK GDPR sets out seven key principles:</w:t>
      </w:r>
    </w:p>
    <w:p w14:paraId="2C42CB2A" w14:textId="77777777" w:rsidR="00BE06F4" w:rsidRPr="008546FD" w:rsidRDefault="00BE06F4" w:rsidP="00220804">
      <w:pPr>
        <w:numPr>
          <w:ilvl w:val="0"/>
          <w:numId w:val="2"/>
        </w:numPr>
        <w:spacing w:after="60"/>
        <w:jc w:val="both"/>
        <w:rPr>
          <w:rFonts w:ascii="Arial" w:eastAsia="Times New Roman" w:hAnsi="Arial" w:cs="Arial"/>
          <w:color w:val="202124"/>
          <w:sz w:val="18"/>
          <w:szCs w:val="18"/>
          <w:lang w:eastAsia="en-GB"/>
        </w:rPr>
      </w:pPr>
      <w:r w:rsidRPr="008546FD">
        <w:rPr>
          <w:rFonts w:ascii="Arial" w:eastAsia="Times New Roman" w:hAnsi="Arial" w:cs="Arial"/>
          <w:color w:val="202124"/>
          <w:sz w:val="18"/>
          <w:szCs w:val="18"/>
          <w:lang w:eastAsia="en-GB"/>
        </w:rPr>
        <w:t>Lawfulness, fairness and transparency.</w:t>
      </w:r>
    </w:p>
    <w:p w14:paraId="1978DF75" w14:textId="77777777" w:rsidR="00BE06F4" w:rsidRPr="008546FD" w:rsidRDefault="00BE06F4" w:rsidP="00220804">
      <w:pPr>
        <w:numPr>
          <w:ilvl w:val="0"/>
          <w:numId w:val="2"/>
        </w:numPr>
        <w:spacing w:after="60"/>
        <w:jc w:val="both"/>
        <w:rPr>
          <w:rFonts w:ascii="Arial" w:eastAsia="Times New Roman" w:hAnsi="Arial" w:cs="Arial"/>
          <w:color w:val="202124"/>
          <w:sz w:val="18"/>
          <w:szCs w:val="18"/>
          <w:lang w:eastAsia="en-GB"/>
        </w:rPr>
      </w:pPr>
      <w:r w:rsidRPr="008546FD">
        <w:rPr>
          <w:rFonts w:ascii="Arial" w:eastAsia="Times New Roman" w:hAnsi="Arial" w:cs="Arial"/>
          <w:color w:val="202124"/>
          <w:sz w:val="18"/>
          <w:szCs w:val="18"/>
          <w:lang w:eastAsia="en-GB"/>
        </w:rPr>
        <w:t>Purpose limitation.</w:t>
      </w:r>
    </w:p>
    <w:p w14:paraId="4D213846" w14:textId="77777777" w:rsidR="00BE06F4" w:rsidRPr="008546FD" w:rsidRDefault="00BE06F4" w:rsidP="00220804">
      <w:pPr>
        <w:numPr>
          <w:ilvl w:val="0"/>
          <w:numId w:val="2"/>
        </w:numPr>
        <w:spacing w:after="60"/>
        <w:jc w:val="both"/>
        <w:rPr>
          <w:rFonts w:ascii="Arial" w:eastAsia="Times New Roman" w:hAnsi="Arial" w:cs="Arial"/>
          <w:color w:val="202124"/>
          <w:sz w:val="18"/>
          <w:szCs w:val="18"/>
          <w:lang w:eastAsia="en-GB"/>
        </w:rPr>
      </w:pPr>
      <w:r w:rsidRPr="008546FD">
        <w:rPr>
          <w:rFonts w:ascii="Arial" w:eastAsia="Times New Roman" w:hAnsi="Arial" w:cs="Arial"/>
          <w:color w:val="202124"/>
          <w:sz w:val="18"/>
          <w:szCs w:val="18"/>
          <w:lang w:eastAsia="en-GB"/>
        </w:rPr>
        <w:t>Data minimisation.</w:t>
      </w:r>
    </w:p>
    <w:p w14:paraId="0E78B06F" w14:textId="77777777" w:rsidR="00BE06F4" w:rsidRPr="008546FD" w:rsidRDefault="00BE06F4" w:rsidP="00220804">
      <w:pPr>
        <w:numPr>
          <w:ilvl w:val="0"/>
          <w:numId w:val="2"/>
        </w:numPr>
        <w:spacing w:after="60"/>
        <w:jc w:val="both"/>
        <w:rPr>
          <w:rFonts w:ascii="Arial" w:eastAsia="Times New Roman" w:hAnsi="Arial" w:cs="Arial"/>
          <w:color w:val="202124"/>
          <w:sz w:val="18"/>
          <w:szCs w:val="18"/>
          <w:lang w:eastAsia="en-GB"/>
        </w:rPr>
      </w:pPr>
      <w:r w:rsidRPr="008546FD">
        <w:rPr>
          <w:rFonts w:ascii="Arial" w:eastAsia="Times New Roman" w:hAnsi="Arial" w:cs="Arial"/>
          <w:color w:val="202124"/>
          <w:sz w:val="18"/>
          <w:szCs w:val="18"/>
          <w:lang w:eastAsia="en-GB"/>
        </w:rPr>
        <w:t>Accuracy.</w:t>
      </w:r>
    </w:p>
    <w:p w14:paraId="471549C5" w14:textId="77777777" w:rsidR="00BE06F4" w:rsidRPr="008546FD" w:rsidRDefault="00BE06F4" w:rsidP="00220804">
      <w:pPr>
        <w:numPr>
          <w:ilvl w:val="0"/>
          <w:numId w:val="2"/>
        </w:numPr>
        <w:spacing w:after="60"/>
        <w:jc w:val="both"/>
        <w:rPr>
          <w:rFonts w:ascii="Arial" w:eastAsia="Times New Roman" w:hAnsi="Arial" w:cs="Arial"/>
          <w:color w:val="202124"/>
          <w:sz w:val="18"/>
          <w:szCs w:val="18"/>
          <w:lang w:eastAsia="en-GB"/>
        </w:rPr>
      </w:pPr>
      <w:r w:rsidRPr="008546FD">
        <w:rPr>
          <w:rFonts w:ascii="Arial" w:eastAsia="Times New Roman" w:hAnsi="Arial" w:cs="Arial"/>
          <w:color w:val="202124"/>
          <w:sz w:val="18"/>
          <w:szCs w:val="18"/>
          <w:lang w:eastAsia="en-GB"/>
        </w:rPr>
        <w:t>Storage limitation.</w:t>
      </w:r>
    </w:p>
    <w:p w14:paraId="16BBF44B" w14:textId="77777777" w:rsidR="00BE06F4" w:rsidRPr="008546FD" w:rsidRDefault="00BE06F4" w:rsidP="00220804">
      <w:pPr>
        <w:numPr>
          <w:ilvl w:val="0"/>
          <w:numId w:val="2"/>
        </w:numPr>
        <w:spacing w:after="60"/>
        <w:jc w:val="both"/>
        <w:rPr>
          <w:rFonts w:ascii="Arial" w:eastAsia="Times New Roman" w:hAnsi="Arial" w:cs="Arial"/>
          <w:color w:val="202124"/>
          <w:sz w:val="18"/>
          <w:szCs w:val="18"/>
          <w:lang w:eastAsia="en-GB"/>
        </w:rPr>
      </w:pPr>
      <w:r w:rsidRPr="008546FD">
        <w:rPr>
          <w:rFonts w:ascii="Arial" w:eastAsia="Times New Roman" w:hAnsi="Arial" w:cs="Arial"/>
          <w:color w:val="202124"/>
          <w:sz w:val="18"/>
          <w:szCs w:val="18"/>
          <w:lang w:eastAsia="en-GB"/>
        </w:rPr>
        <w:t>Integrity and confidentiality (security)</w:t>
      </w:r>
    </w:p>
    <w:p w14:paraId="4397A009" w14:textId="77777777" w:rsidR="00BE06F4" w:rsidRPr="008546FD" w:rsidRDefault="00BE06F4" w:rsidP="00220804">
      <w:pPr>
        <w:numPr>
          <w:ilvl w:val="0"/>
          <w:numId w:val="2"/>
        </w:numPr>
        <w:spacing w:after="60"/>
        <w:jc w:val="both"/>
        <w:rPr>
          <w:rFonts w:ascii="Arial" w:eastAsia="Times New Roman" w:hAnsi="Arial" w:cs="Arial"/>
          <w:color w:val="202124"/>
          <w:sz w:val="18"/>
          <w:szCs w:val="18"/>
          <w:lang w:eastAsia="en-GB"/>
        </w:rPr>
      </w:pPr>
      <w:r w:rsidRPr="008546FD">
        <w:rPr>
          <w:rFonts w:ascii="Arial" w:eastAsia="Times New Roman" w:hAnsi="Arial" w:cs="Arial"/>
          <w:color w:val="202124"/>
          <w:sz w:val="18"/>
          <w:szCs w:val="18"/>
          <w:lang w:eastAsia="en-GB"/>
        </w:rPr>
        <w:t>Accountability</w:t>
      </w:r>
    </w:p>
    <w:p w14:paraId="41268F26" w14:textId="77777777" w:rsidR="00BE06F4" w:rsidRDefault="00BE06F4" w:rsidP="00BE06F4"/>
    <w:sectPr w:rsidR="00BE06F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38E5" w14:textId="77777777" w:rsidR="00256E10" w:rsidRDefault="00256E10" w:rsidP="00BE06F4">
      <w:r>
        <w:separator/>
      </w:r>
    </w:p>
  </w:endnote>
  <w:endnote w:type="continuationSeparator" w:id="0">
    <w:p w14:paraId="7CDD5922" w14:textId="77777777" w:rsidR="00256E10" w:rsidRDefault="00256E10" w:rsidP="00BE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C6DE" w14:textId="77777777" w:rsidR="00F6772A" w:rsidRDefault="00F67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C4AA" w14:textId="5CE3791B" w:rsidR="00BE06F4" w:rsidRDefault="00BE0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0D5C" w14:textId="77777777" w:rsidR="00F6772A" w:rsidRDefault="00F67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42ED" w14:textId="77777777" w:rsidR="00256E10" w:rsidRDefault="00256E10" w:rsidP="00BE06F4">
      <w:r>
        <w:separator/>
      </w:r>
    </w:p>
  </w:footnote>
  <w:footnote w:type="continuationSeparator" w:id="0">
    <w:p w14:paraId="51D5891B" w14:textId="77777777" w:rsidR="00256E10" w:rsidRDefault="00256E10" w:rsidP="00BE0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16D6" w14:textId="77777777" w:rsidR="00F6772A" w:rsidRDefault="00F67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5BFE" w14:textId="77777777" w:rsidR="00BE06F4" w:rsidRPr="008546FD" w:rsidRDefault="00BE06F4" w:rsidP="00BE06F4">
    <w:pPr>
      <w:pStyle w:val="Footer"/>
      <w:rPr>
        <w:sz w:val="16"/>
        <w:szCs w:val="16"/>
      </w:rPr>
    </w:pPr>
    <w:r w:rsidRPr="008546FD">
      <w:rPr>
        <w:sz w:val="16"/>
        <w:szCs w:val="16"/>
      </w:rPr>
      <w:t>Petite Childcare Ltd</w:t>
    </w:r>
  </w:p>
  <w:p w14:paraId="2992276B" w14:textId="23DBBFA8" w:rsidR="00BE06F4" w:rsidRPr="008546FD" w:rsidRDefault="00E936F5" w:rsidP="00BE06F4">
    <w:pPr>
      <w:pStyle w:val="Footer"/>
      <w:rPr>
        <w:sz w:val="16"/>
        <w:szCs w:val="16"/>
      </w:rPr>
    </w:pPr>
    <w:r w:rsidRPr="008546FD">
      <w:rPr>
        <w:sz w:val="16"/>
        <w:szCs w:val="16"/>
      </w:rPr>
      <w:t>Dated: July</w:t>
    </w:r>
    <w:r w:rsidR="00BE06F4" w:rsidRPr="008546FD">
      <w:rPr>
        <w:sz w:val="16"/>
        <w:szCs w:val="16"/>
      </w:rPr>
      <w:t xml:space="preserve"> 2021</w:t>
    </w:r>
  </w:p>
  <w:p w14:paraId="4E2523E4" w14:textId="2D1610C4" w:rsidR="00E936F5" w:rsidRPr="008546FD" w:rsidRDefault="00E936F5" w:rsidP="00BE06F4">
    <w:pPr>
      <w:pStyle w:val="Footer"/>
      <w:rPr>
        <w:sz w:val="16"/>
        <w:szCs w:val="16"/>
      </w:rPr>
    </w:pPr>
    <w:r w:rsidRPr="008546FD">
      <w:rPr>
        <w:sz w:val="16"/>
        <w:szCs w:val="16"/>
      </w:rPr>
      <w:t>Reviewed: July 2022</w:t>
    </w:r>
  </w:p>
  <w:p w14:paraId="09AD7D66" w14:textId="77777777" w:rsidR="00BE06F4" w:rsidRDefault="00BE0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7003" w14:textId="77777777" w:rsidR="00F6772A" w:rsidRDefault="00F67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B7F5A"/>
    <w:multiLevelType w:val="multilevel"/>
    <w:tmpl w:val="D432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FE7865"/>
    <w:multiLevelType w:val="hybridMultilevel"/>
    <w:tmpl w:val="0B285570"/>
    <w:lvl w:ilvl="0" w:tplc="36687D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703851">
    <w:abstractNumId w:val="1"/>
  </w:num>
  <w:num w:numId="2" w16cid:durableId="173519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F4"/>
    <w:rsid w:val="00206676"/>
    <w:rsid w:val="00220804"/>
    <w:rsid w:val="00256E10"/>
    <w:rsid w:val="008546FD"/>
    <w:rsid w:val="009B4D96"/>
    <w:rsid w:val="00BE06F4"/>
    <w:rsid w:val="00E23F5B"/>
    <w:rsid w:val="00E936F5"/>
    <w:rsid w:val="00F64E44"/>
    <w:rsid w:val="00F67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1621"/>
  <w15:chartTrackingRefBased/>
  <w15:docId w15:val="{A089ECB3-889E-7645-A9CA-11699284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6F4"/>
    <w:pPr>
      <w:ind w:left="720"/>
      <w:contextualSpacing/>
    </w:pPr>
  </w:style>
  <w:style w:type="character" w:customStyle="1" w:styleId="apple-converted-space">
    <w:name w:val="apple-converted-space"/>
    <w:basedOn w:val="DefaultParagraphFont"/>
    <w:rsid w:val="00BE06F4"/>
  </w:style>
  <w:style w:type="paragraph" w:customStyle="1" w:styleId="trt0xe">
    <w:name w:val="trt0xe"/>
    <w:basedOn w:val="Normal"/>
    <w:rsid w:val="00BE06F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BE06F4"/>
    <w:pPr>
      <w:tabs>
        <w:tab w:val="center" w:pos="4513"/>
        <w:tab w:val="right" w:pos="9026"/>
      </w:tabs>
    </w:pPr>
  </w:style>
  <w:style w:type="character" w:customStyle="1" w:styleId="HeaderChar">
    <w:name w:val="Header Char"/>
    <w:basedOn w:val="DefaultParagraphFont"/>
    <w:link w:val="Header"/>
    <w:uiPriority w:val="99"/>
    <w:rsid w:val="00BE06F4"/>
  </w:style>
  <w:style w:type="paragraph" w:styleId="Footer">
    <w:name w:val="footer"/>
    <w:basedOn w:val="Normal"/>
    <w:link w:val="FooterChar"/>
    <w:uiPriority w:val="99"/>
    <w:unhideWhenUsed/>
    <w:rsid w:val="00BE06F4"/>
    <w:pPr>
      <w:tabs>
        <w:tab w:val="center" w:pos="4513"/>
        <w:tab w:val="right" w:pos="9026"/>
      </w:tabs>
    </w:pPr>
  </w:style>
  <w:style w:type="character" w:customStyle="1" w:styleId="FooterChar">
    <w:name w:val="Footer Char"/>
    <w:basedOn w:val="DefaultParagraphFont"/>
    <w:link w:val="Footer"/>
    <w:uiPriority w:val="99"/>
    <w:rsid w:val="00BE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71440">
      <w:bodyDiv w:val="1"/>
      <w:marLeft w:val="0"/>
      <w:marRight w:val="0"/>
      <w:marTop w:val="0"/>
      <w:marBottom w:val="0"/>
      <w:divBdr>
        <w:top w:val="none" w:sz="0" w:space="0" w:color="auto"/>
        <w:left w:val="none" w:sz="0" w:space="0" w:color="auto"/>
        <w:bottom w:val="none" w:sz="0" w:space="0" w:color="auto"/>
        <w:right w:val="none" w:sz="0" w:space="0" w:color="auto"/>
      </w:divBdr>
    </w:div>
    <w:div w:id="1346983920">
      <w:bodyDiv w:val="1"/>
      <w:marLeft w:val="0"/>
      <w:marRight w:val="0"/>
      <w:marTop w:val="0"/>
      <w:marBottom w:val="0"/>
      <w:divBdr>
        <w:top w:val="none" w:sz="0" w:space="0" w:color="auto"/>
        <w:left w:val="none" w:sz="0" w:space="0" w:color="auto"/>
        <w:bottom w:val="none" w:sz="0" w:space="0" w:color="auto"/>
        <w:right w:val="none" w:sz="0" w:space="0" w:color="auto"/>
      </w:divBdr>
      <w:divsChild>
        <w:div w:id="1061177967">
          <w:marLeft w:val="0"/>
          <w:marRight w:val="0"/>
          <w:marTop w:val="0"/>
          <w:marBottom w:val="180"/>
          <w:divBdr>
            <w:top w:val="none" w:sz="0" w:space="0" w:color="auto"/>
            <w:left w:val="none" w:sz="0" w:space="0" w:color="auto"/>
            <w:bottom w:val="none" w:sz="0" w:space="0" w:color="auto"/>
            <w:right w:val="none" w:sz="0" w:space="0" w:color="auto"/>
          </w:divBdr>
        </w:div>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51D9D-8ECA-3743-BE8C-3EA125FC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Payal Patel [Student-LMS]</dc:creator>
  <cp:keywords/>
  <dc:description/>
  <cp:lastModifiedBy>Ramisha Kiyani</cp:lastModifiedBy>
  <cp:revision>13</cp:revision>
  <dcterms:created xsi:type="dcterms:W3CDTF">2021-07-28T18:36:00Z</dcterms:created>
  <dcterms:modified xsi:type="dcterms:W3CDTF">2022-07-26T13:55:00Z</dcterms:modified>
</cp:coreProperties>
</file>